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2A12A" w14:textId="6D0A510E" w:rsidR="00771DAE" w:rsidRDefault="0024209E" w:rsidP="00771DAE">
      <w:pPr>
        <w:pStyle w:val="Prrafodelista"/>
        <w:spacing w:before="240" w:line="360" w:lineRule="auto"/>
        <w:ind w:left="1440" w:right="340"/>
        <w:jc w:val="both"/>
        <w:rPr>
          <w:lang w:val="es-ES"/>
        </w:rPr>
      </w:pPr>
      <w:r>
        <w:rPr>
          <w:lang w:val="es-ES"/>
        </w:rPr>
        <w:t>TEXTOS A COMENTAR:</w:t>
      </w:r>
    </w:p>
    <w:p w14:paraId="3FD473B5" w14:textId="019462A7" w:rsidR="0024209E" w:rsidRDefault="0024209E" w:rsidP="00771DAE">
      <w:pPr>
        <w:pStyle w:val="Prrafodelista"/>
        <w:spacing w:before="240" w:line="360" w:lineRule="auto"/>
        <w:ind w:left="1440" w:right="340"/>
        <w:jc w:val="both"/>
        <w:rPr>
          <w:lang w:val="es-ES"/>
        </w:rPr>
      </w:pPr>
    </w:p>
    <w:p w14:paraId="349963CE" w14:textId="44478B5F" w:rsidR="0024209E" w:rsidRDefault="00A1401A" w:rsidP="00771DAE">
      <w:pPr>
        <w:pStyle w:val="Prrafodelista"/>
        <w:spacing w:before="240" w:line="360" w:lineRule="auto"/>
        <w:ind w:left="1440" w:right="340"/>
        <w:jc w:val="both"/>
        <w:rPr>
          <w:lang w:val="es-ES"/>
        </w:rPr>
      </w:pPr>
      <w:r>
        <w:rPr>
          <w:lang w:val="es-ES"/>
        </w:rPr>
        <w:t>A</w:t>
      </w:r>
      <w:r w:rsidR="0024209E">
        <w:rPr>
          <w:lang w:val="es-ES"/>
        </w:rPr>
        <w:t>. El dar y el aceptar como estructura dual</w:t>
      </w:r>
    </w:p>
    <w:p w14:paraId="3A9E2168" w14:textId="77777777" w:rsidR="0024209E" w:rsidRDefault="0024209E" w:rsidP="0024209E">
      <w:pPr>
        <w:pStyle w:val="Prrafodelista"/>
        <w:spacing w:before="240" w:line="360" w:lineRule="auto"/>
        <w:ind w:left="1080" w:right="340"/>
        <w:jc w:val="both"/>
        <w:rPr>
          <w:lang w:val="es-ES"/>
        </w:rPr>
      </w:pPr>
      <w:r>
        <w:rPr>
          <w:lang w:val="es-ES"/>
        </w:rPr>
        <w:t xml:space="preserve">“Parece que el don cobra más realce como don si es aceptado que si es otorgado porque el don se da </w:t>
      </w:r>
      <w:r w:rsidRPr="00876965">
        <w:rPr>
          <w:i/>
          <w:lang w:val="es-ES"/>
        </w:rPr>
        <w:t>para</w:t>
      </w:r>
      <w:r>
        <w:rPr>
          <w:lang w:val="es-ES"/>
        </w:rPr>
        <w:t xml:space="preserve"> ser aceptado. De modo que el don es más don en la medida de quien acepta que de quien da. Por ejemplo, si un libro no es aceptado como regalo por quien lo recibe no es, aunque quien lo dé haya puesto el mayor cariño. Por eso al regalar un libro hay que ponerse en la personalidad de aquel a quien se regala, no actuar según el gusto de quien regala. Ponerse en la piel del otro es aceptarle, y solo si se le acepta se acierta en el regalo, es decir, solo así el don es verdadero don” (J.F. </w:t>
      </w:r>
      <w:proofErr w:type="spellStart"/>
      <w:r>
        <w:rPr>
          <w:lang w:val="es-ES"/>
        </w:rPr>
        <w:t>Sellés</w:t>
      </w:r>
      <w:proofErr w:type="spellEnd"/>
      <w:r>
        <w:rPr>
          <w:lang w:val="es-ES"/>
        </w:rPr>
        <w:t xml:space="preserve">, Antropología para inconformes, </w:t>
      </w:r>
      <w:proofErr w:type="spellStart"/>
      <w:r>
        <w:rPr>
          <w:lang w:val="es-ES"/>
        </w:rPr>
        <w:t>Rialp</w:t>
      </w:r>
      <w:proofErr w:type="spellEnd"/>
      <w:r>
        <w:rPr>
          <w:lang w:val="es-ES"/>
        </w:rPr>
        <w:t xml:space="preserve">, Madrid, 2006, 615). </w:t>
      </w:r>
    </w:p>
    <w:p w14:paraId="5F74693F" w14:textId="77777777" w:rsidR="0024209E" w:rsidRDefault="0024209E" w:rsidP="0024209E">
      <w:pPr>
        <w:pStyle w:val="Prrafodelista"/>
        <w:spacing w:before="240" w:line="360" w:lineRule="auto"/>
        <w:ind w:left="1416" w:right="340" w:hanging="336"/>
        <w:jc w:val="both"/>
        <w:rPr>
          <w:lang w:val="es-ES"/>
        </w:rPr>
      </w:pPr>
      <w:r>
        <w:rPr>
          <w:lang w:val="es-ES"/>
        </w:rPr>
        <w:t xml:space="preserve"> 1) ¿Qué es anterior el dar o el aceptar?</w:t>
      </w:r>
    </w:p>
    <w:p w14:paraId="0FF68742" w14:textId="77F3902C" w:rsidR="0024209E" w:rsidRDefault="0024209E" w:rsidP="0024209E">
      <w:pPr>
        <w:pStyle w:val="Prrafodelista"/>
        <w:spacing w:before="240" w:line="360" w:lineRule="auto"/>
        <w:ind w:left="1416" w:right="340" w:hanging="336"/>
        <w:jc w:val="both"/>
        <w:rPr>
          <w:lang w:val="es-ES"/>
        </w:rPr>
      </w:pPr>
      <w:r>
        <w:rPr>
          <w:lang w:val="es-ES"/>
        </w:rPr>
        <w:t>2) ¿Es el aceptar una mera mediación para el dar?</w:t>
      </w:r>
    </w:p>
    <w:p w14:paraId="55EEE94F" w14:textId="49796952" w:rsidR="00A1401A" w:rsidRDefault="00A1401A" w:rsidP="0024209E">
      <w:pPr>
        <w:pStyle w:val="Prrafodelista"/>
        <w:spacing w:before="240" w:line="360" w:lineRule="auto"/>
        <w:ind w:left="1416" w:right="340" w:hanging="336"/>
        <w:jc w:val="both"/>
        <w:rPr>
          <w:lang w:val="es-ES"/>
        </w:rPr>
      </w:pPr>
    </w:p>
    <w:p w14:paraId="51CA3EA9" w14:textId="221456DB" w:rsidR="00A1401A" w:rsidRDefault="00A1401A" w:rsidP="0024209E">
      <w:pPr>
        <w:pStyle w:val="Prrafodelista"/>
        <w:spacing w:before="240" w:line="360" w:lineRule="auto"/>
        <w:ind w:left="1416" w:right="340" w:hanging="336"/>
        <w:jc w:val="both"/>
        <w:rPr>
          <w:lang w:val="es-ES"/>
        </w:rPr>
      </w:pPr>
      <w:r>
        <w:rPr>
          <w:lang w:val="es-ES"/>
        </w:rPr>
        <w:t>B. La persona esencialmente como don para sí misma y para los otros</w:t>
      </w:r>
    </w:p>
    <w:p w14:paraId="0154C13D" w14:textId="009653D4" w:rsidR="00A1401A" w:rsidRDefault="00A1401A" w:rsidP="0024209E">
      <w:pPr>
        <w:pStyle w:val="Prrafodelista"/>
        <w:spacing w:before="240" w:line="360" w:lineRule="auto"/>
        <w:ind w:left="1416" w:right="340" w:hanging="336"/>
        <w:jc w:val="both"/>
        <w:rPr>
          <w:lang w:val="es-ES"/>
        </w:rPr>
      </w:pPr>
      <w:r>
        <w:rPr>
          <w:lang w:val="es-ES"/>
        </w:rPr>
        <w:t xml:space="preserve">“La nueva perspectiva nos permite comprender nuestra vida como regalo, como regalo que es idéntico con aquel que lo recibe. En efecto, la vida no es ningún suceso que se produzca dentro de nuestra existencia y que encuentre su explicación en ella. No, la vida es nuestra existencia y no se explica a partir de ella. El hombre no se identifica plenamente con aquello que es” (R. </w:t>
      </w:r>
      <w:proofErr w:type="spellStart"/>
      <w:r>
        <w:rPr>
          <w:lang w:val="es-ES"/>
        </w:rPr>
        <w:t>Spaemann</w:t>
      </w:r>
      <w:proofErr w:type="spellEnd"/>
      <w:r>
        <w:rPr>
          <w:lang w:val="es-ES"/>
        </w:rPr>
        <w:t>, Meditaciones de un cristiano sobre los Samos, II, BAC, Madrid, 2017, p. 98-101).</w:t>
      </w:r>
    </w:p>
    <w:p w14:paraId="221A9C32" w14:textId="29B5D3E6" w:rsidR="00A1401A" w:rsidRPr="00876965" w:rsidRDefault="00A1401A" w:rsidP="0024209E">
      <w:pPr>
        <w:pStyle w:val="Prrafodelista"/>
        <w:spacing w:before="240" w:line="360" w:lineRule="auto"/>
        <w:ind w:left="1416" w:right="340" w:hanging="336"/>
        <w:jc w:val="both"/>
        <w:rPr>
          <w:lang w:val="es-ES"/>
        </w:rPr>
      </w:pPr>
      <w:r>
        <w:rPr>
          <w:lang w:val="es-ES"/>
        </w:rPr>
        <w:t>1) ¿No es extraño que la vida sea un don para sí mismo? ¿Hay alguna clave que lo haga comprensible?</w:t>
      </w:r>
    </w:p>
    <w:p w14:paraId="54BEE683" w14:textId="3EEB52E7" w:rsidR="0024209E" w:rsidRDefault="0024209E" w:rsidP="00771DAE">
      <w:pPr>
        <w:pStyle w:val="Prrafodelista"/>
        <w:spacing w:before="240" w:line="360" w:lineRule="auto"/>
        <w:ind w:left="1440" w:right="340"/>
        <w:jc w:val="both"/>
        <w:rPr>
          <w:lang w:val="es-ES"/>
        </w:rPr>
      </w:pPr>
    </w:p>
    <w:p w14:paraId="64D84DC8" w14:textId="0C8EF21A" w:rsidR="00C519BE" w:rsidRDefault="00C519BE" w:rsidP="00771DAE">
      <w:pPr>
        <w:pStyle w:val="Prrafodelista"/>
        <w:spacing w:before="240" w:line="360" w:lineRule="auto"/>
        <w:ind w:left="1440" w:right="340"/>
        <w:jc w:val="both"/>
        <w:rPr>
          <w:lang w:val="es-ES"/>
        </w:rPr>
      </w:pPr>
      <w:r>
        <w:rPr>
          <w:lang w:val="es-ES"/>
        </w:rPr>
        <w:t>C. El agradecimiento como acto social</w:t>
      </w:r>
    </w:p>
    <w:p w14:paraId="62EA7C67" w14:textId="6D8BB581" w:rsidR="00C519BE" w:rsidRDefault="00C519BE" w:rsidP="00771DAE">
      <w:pPr>
        <w:pStyle w:val="Prrafodelista"/>
        <w:spacing w:before="240" w:line="360" w:lineRule="auto"/>
        <w:ind w:left="1440" w:right="340"/>
        <w:jc w:val="both"/>
        <w:rPr>
          <w:lang w:val="es-ES"/>
        </w:rPr>
      </w:pPr>
      <w:r>
        <w:rPr>
          <w:lang w:val="es-ES"/>
        </w:rPr>
        <w:t xml:space="preserve">“Dar las gracias es un acto social en el sentido estricto de la palabra, es decir, un acto que no es solo expresión de un sentimiento, sino que </w:t>
      </w:r>
      <w:r>
        <w:rPr>
          <w:lang w:val="es-ES"/>
        </w:rPr>
        <w:lastRenderedPageBreak/>
        <w:t xml:space="preserve">tiene un carácter específicamente interpersonal: tiene que declararse para realizarse. Si el otro ha desaparecido de mi vista antes de que yo haya comprendido lo que ha pasado y de que pueda dirigirme a él y decirle ‘se lo agradezco’, no por ello dejará de darse agradecimiento, que puede en todo caso expresarse ante otra persona, pero el acto social de dar las gracias no puede realizarse. Solo la persona que me ha hecho el bien puede recibir mis gracias. En el dar las gracias y en la consecutiva aceptación de ellas, que puede tener también la forma de su rechazo, halla toda esta serie su natural conclusión” (B. </w:t>
      </w:r>
      <w:proofErr w:type="spellStart"/>
      <w:r>
        <w:rPr>
          <w:lang w:val="es-ES"/>
        </w:rPr>
        <w:t>Schwarz</w:t>
      </w:r>
      <w:proofErr w:type="spellEnd"/>
      <w:r>
        <w:rPr>
          <w:lang w:val="es-ES"/>
        </w:rPr>
        <w:t>, Del agradecimiento, Encuentro, Madrid, 2004, p. 13).</w:t>
      </w:r>
    </w:p>
    <w:p w14:paraId="23BF1505" w14:textId="74961DBB" w:rsidR="00C519BE" w:rsidRDefault="00C519BE" w:rsidP="00771DAE">
      <w:pPr>
        <w:pStyle w:val="Prrafodelista"/>
        <w:spacing w:before="240" w:line="360" w:lineRule="auto"/>
        <w:ind w:left="1440" w:right="340"/>
        <w:jc w:val="both"/>
        <w:rPr>
          <w:lang w:val="es-ES"/>
        </w:rPr>
      </w:pPr>
    </w:p>
    <w:p w14:paraId="3DFF82A0" w14:textId="08E5A16C" w:rsidR="00C519BE" w:rsidRDefault="00C519BE" w:rsidP="00771DAE">
      <w:pPr>
        <w:pStyle w:val="Prrafodelista"/>
        <w:spacing w:before="240" w:line="360" w:lineRule="auto"/>
        <w:ind w:left="1440" w:right="340"/>
        <w:jc w:val="both"/>
        <w:rPr>
          <w:lang w:val="es-ES"/>
        </w:rPr>
      </w:pPr>
      <w:r>
        <w:rPr>
          <w:lang w:val="es-ES"/>
        </w:rPr>
        <w:t xml:space="preserve">1) </w:t>
      </w:r>
      <w:r w:rsidR="001A33F9">
        <w:rPr>
          <w:lang w:val="es-ES"/>
        </w:rPr>
        <w:t>¿Hay algún paralelismo con el acto social de perdonar, en el que ambas partes quedan beneficiadas?</w:t>
      </w:r>
    </w:p>
    <w:p w14:paraId="6C6E6FD1" w14:textId="04972D75" w:rsidR="001A33F9" w:rsidRPr="0024209E" w:rsidRDefault="001A33F9" w:rsidP="00771DAE">
      <w:pPr>
        <w:pStyle w:val="Prrafodelista"/>
        <w:spacing w:before="240" w:line="360" w:lineRule="auto"/>
        <w:ind w:left="1440" w:right="340"/>
        <w:jc w:val="both"/>
        <w:rPr>
          <w:lang w:val="es-ES"/>
        </w:rPr>
      </w:pPr>
      <w:r>
        <w:rPr>
          <w:lang w:val="es-ES"/>
        </w:rPr>
        <w:t xml:space="preserve">2) ¿Hasta dónde llega el paralelismo en la </w:t>
      </w:r>
      <w:proofErr w:type="spellStart"/>
      <w:r>
        <w:rPr>
          <w:lang w:val="es-ES"/>
        </w:rPr>
        <w:t>performatividad</w:t>
      </w:r>
      <w:proofErr w:type="spellEnd"/>
      <w:r>
        <w:rPr>
          <w:lang w:val="es-ES"/>
        </w:rPr>
        <w:t xml:space="preserve"> con el prometer?</w:t>
      </w:r>
    </w:p>
    <w:sectPr w:rsidR="001A33F9" w:rsidRPr="0024209E" w:rsidSect="00C72D98">
      <w:headerReference w:type="even" r:id="rId7"/>
      <w:headerReference w:type="default" r:id="rId8"/>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8129AA" w14:textId="77777777" w:rsidR="00021F89" w:rsidRDefault="00021F89" w:rsidP="001D13E4">
      <w:r>
        <w:separator/>
      </w:r>
    </w:p>
  </w:endnote>
  <w:endnote w:type="continuationSeparator" w:id="0">
    <w:p w14:paraId="3BB9841D" w14:textId="77777777" w:rsidR="00021F89" w:rsidRDefault="00021F89" w:rsidP="001D1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EBB896" w14:textId="77777777" w:rsidR="00021F89" w:rsidRDefault="00021F89" w:rsidP="001D13E4">
      <w:r>
        <w:separator/>
      </w:r>
    </w:p>
  </w:footnote>
  <w:footnote w:type="continuationSeparator" w:id="0">
    <w:p w14:paraId="3678C26C" w14:textId="77777777" w:rsidR="00021F89" w:rsidRDefault="00021F89" w:rsidP="001D1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AEB65" w14:textId="77777777" w:rsidR="001D13E4" w:rsidRDefault="001D13E4" w:rsidP="00BB6AC3">
    <w:pPr>
      <w:pStyle w:val="Encabezado"/>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7091942" w14:textId="77777777" w:rsidR="001D13E4" w:rsidRDefault="001D13E4" w:rsidP="001D13E4">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6CE16" w14:textId="77777777" w:rsidR="001D13E4" w:rsidRDefault="001D13E4" w:rsidP="00BB6AC3">
    <w:pPr>
      <w:pStyle w:val="Encabezado"/>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D3390">
      <w:rPr>
        <w:rStyle w:val="Nmerodepgina"/>
        <w:noProof/>
      </w:rPr>
      <w:t>1</w:t>
    </w:r>
    <w:r>
      <w:rPr>
        <w:rStyle w:val="Nmerodepgina"/>
      </w:rPr>
      <w:fldChar w:fldCharType="end"/>
    </w:r>
  </w:p>
  <w:p w14:paraId="6CB1EBFA" w14:textId="77777777" w:rsidR="001D13E4" w:rsidRDefault="001D13E4" w:rsidP="001D13E4">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4367C"/>
    <w:multiLevelType w:val="hybridMultilevel"/>
    <w:tmpl w:val="E1F29478"/>
    <w:lvl w:ilvl="0" w:tplc="0EC4B518">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C351080"/>
    <w:multiLevelType w:val="hybridMultilevel"/>
    <w:tmpl w:val="E5A0A73A"/>
    <w:lvl w:ilvl="0" w:tplc="BD224F70">
      <w:start w:val="1"/>
      <w:numFmt w:val="decimal"/>
      <w:lvlText w:val="%1)"/>
      <w:lvlJc w:val="left"/>
      <w:pPr>
        <w:ind w:left="1440" w:hanging="360"/>
      </w:pPr>
      <w:rPr>
        <w:rFonts w:hint="default"/>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2" w15:restartNumberingAfterBreak="0">
    <w:nsid w:val="10E43929"/>
    <w:multiLevelType w:val="hybridMultilevel"/>
    <w:tmpl w:val="F738AB2E"/>
    <w:lvl w:ilvl="0" w:tplc="38EAF4E0">
      <w:start w:val="1"/>
      <w:numFmt w:val="decimal"/>
      <w:lvlText w:val="%1)"/>
      <w:lvlJc w:val="left"/>
      <w:pPr>
        <w:ind w:left="1440" w:hanging="360"/>
      </w:pPr>
      <w:rPr>
        <w:rFonts w:hint="default"/>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3" w15:restartNumberingAfterBreak="0">
    <w:nsid w:val="13804533"/>
    <w:multiLevelType w:val="hybridMultilevel"/>
    <w:tmpl w:val="E87EC31C"/>
    <w:lvl w:ilvl="0" w:tplc="895E4770">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E7103AD"/>
    <w:multiLevelType w:val="hybridMultilevel"/>
    <w:tmpl w:val="FB161AA8"/>
    <w:lvl w:ilvl="0" w:tplc="FDF68DE4">
      <w:start w:val="1"/>
      <w:numFmt w:val="decimal"/>
      <w:lvlText w:val="%1."/>
      <w:lvlJc w:val="left"/>
      <w:pPr>
        <w:ind w:left="1409" w:hanging="360"/>
      </w:pPr>
      <w:rPr>
        <w:rFonts w:hint="default"/>
      </w:rPr>
    </w:lvl>
    <w:lvl w:ilvl="1" w:tplc="040A0019" w:tentative="1">
      <w:start w:val="1"/>
      <w:numFmt w:val="lowerLetter"/>
      <w:lvlText w:val="%2."/>
      <w:lvlJc w:val="left"/>
      <w:pPr>
        <w:ind w:left="2129" w:hanging="360"/>
      </w:pPr>
    </w:lvl>
    <w:lvl w:ilvl="2" w:tplc="040A001B" w:tentative="1">
      <w:start w:val="1"/>
      <w:numFmt w:val="lowerRoman"/>
      <w:lvlText w:val="%3."/>
      <w:lvlJc w:val="right"/>
      <w:pPr>
        <w:ind w:left="2849" w:hanging="180"/>
      </w:pPr>
    </w:lvl>
    <w:lvl w:ilvl="3" w:tplc="040A000F" w:tentative="1">
      <w:start w:val="1"/>
      <w:numFmt w:val="decimal"/>
      <w:lvlText w:val="%4."/>
      <w:lvlJc w:val="left"/>
      <w:pPr>
        <w:ind w:left="3569" w:hanging="360"/>
      </w:pPr>
    </w:lvl>
    <w:lvl w:ilvl="4" w:tplc="040A0019" w:tentative="1">
      <w:start w:val="1"/>
      <w:numFmt w:val="lowerLetter"/>
      <w:lvlText w:val="%5."/>
      <w:lvlJc w:val="left"/>
      <w:pPr>
        <w:ind w:left="4289" w:hanging="360"/>
      </w:pPr>
    </w:lvl>
    <w:lvl w:ilvl="5" w:tplc="040A001B" w:tentative="1">
      <w:start w:val="1"/>
      <w:numFmt w:val="lowerRoman"/>
      <w:lvlText w:val="%6."/>
      <w:lvlJc w:val="right"/>
      <w:pPr>
        <w:ind w:left="5009" w:hanging="180"/>
      </w:pPr>
    </w:lvl>
    <w:lvl w:ilvl="6" w:tplc="040A000F" w:tentative="1">
      <w:start w:val="1"/>
      <w:numFmt w:val="decimal"/>
      <w:lvlText w:val="%7."/>
      <w:lvlJc w:val="left"/>
      <w:pPr>
        <w:ind w:left="5729" w:hanging="360"/>
      </w:pPr>
    </w:lvl>
    <w:lvl w:ilvl="7" w:tplc="040A0019" w:tentative="1">
      <w:start w:val="1"/>
      <w:numFmt w:val="lowerLetter"/>
      <w:lvlText w:val="%8."/>
      <w:lvlJc w:val="left"/>
      <w:pPr>
        <w:ind w:left="6449" w:hanging="360"/>
      </w:pPr>
    </w:lvl>
    <w:lvl w:ilvl="8" w:tplc="040A001B" w:tentative="1">
      <w:start w:val="1"/>
      <w:numFmt w:val="lowerRoman"/>
      <w:lvlText w:val="%9."/>
      <w:lvlJc w:val="right"/>
      <w:pPr>
        <w:ind w:left="7169" w:hanging="180"/>
      </w:pPr>
    </w:lvl>
  </w:abstractNum>
  <w:abstractNum w:abstractNumId="5" w15:restartNumberingAfterBreak="0">
    <w:nsid w:val="1ECA6626"/>
    <w:multiLevelType w:val="hybridMultilevel"/>
    <w:tmpl w:val="BA9C6F30"/>
    <w:lvl w:ilvl="0" w:tplc="467C6C8C">
      <w:numFmt w:val="bullet"/>
      <w:lvlText w:val="—"/>
      <w:lvlJc w:val="left"/>
      <w:pPr>
        <w:ind w:left="1080" w:hanging="360"/>
      </w:pPr>
      <w:rPr>
        <w:rFonts w:ascii="Calibri" w:eastAsiaTheme="minorHAnsi" w:hAnsi="Calibri" w:cstheme="minorBidi"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6" w15:restartNumberingAfterBreak="0">
    <w:nsid w:val="2FBF6D6D"/>
    <w:multiLevelType w:val="hybridMultilevel"/>
    <w:tmpl w:val="678CEA56"/>
    <w:lvl w:ilvl="0" w:tplc="101AF22E">
      <w:start w:val="1"/>
      <w:numFmt w:val="decimal"/>
      <w:lvlText w:val="%1."/>
      <w:lvlJc w:val="left"/>
      <w:pPr>
        <w:ind w:left="1409" w:hanging="360"/>
      </w:pPr>
      <w:rPr>
        <w:rFonts w:hint="default"/>
      </w:rPr>
    </w:lvl>
    <w:lvl w:ilvl="1" w:tplc="040A0019" w:tentative="1">
      <w:start w:val="1"/>
      <w:numFmt w:val="lowerLetter"/>
      <w:lvlText w:val="%2."/>
      <w:lvlJc w:val="left"/>
      <w:pPr>
        <w:ind w:left="2129" w:hanging="360"/>
      </w:pPr>
    </w:lvl>
    <w:lvl w:ilvl="2" w:tplc="040A001B" w:tentative="1">
      <w:start w:val="1"/>
      <w:numFmt w:val="lowerRoman"/>
      <w:lvlText w:val="%3."/>
      <w:lvlJc w:val="right"/>
      <w:pPr>
        <w:ind w:left="2849" w:hanging="180"/>
      </w:pPr>
    </w:lvl>
    <w:lvl w:ilvl="3" w:tplc="040A000F" w:tentative="1">
      <w:start w:val="1"/>
      <w:numFmt w:val="decimal"/>
      <w:lvlText w:val="%4."/>
      <w:lvlJc w:val="left"/>
      <w:pPr>
        <w:ind w:left="3569" w:hanging="360"/>
      </w:pPr>
    </w:lvl>
    <w:lvl w:ilvl="4" w:tplc="040A0019" w:tentative="1">
      <w:start w:val="1"/>
      <w:numFmt w:val="lowerLetter"/>
      <w:lvlText w:val="%5."/>
      <w:lvlJc w:val="left"/>
      <w:pPr>
        <w:ind w:left="4289" w:hanging="360"/>
      </w:pPr>
    </w:lvl>
    <w:lvl w:ilvl="5" w:tplc="040A001B" w:tentative="1">
      <w:start w:val="1"/>
      <w:numFmt w:val="lowerRoman"/>
      <w:lvlText w:val="%6."/>
      <w:lvlJc w:val="right"/>
      <w:pPr>
        <w:ind w:left="5009" w:hanging="180"/>
      </w:pPr>
    </w:lvl>
    <w:lvl w:ilvl="6" w:tplc="040A000F" w:tentative="1">
      <w:start w:val="1"/>
      <w:numFmt w:val="decimal"/>
      <w:lvlText w:val="%7."/>
      <w:lvlJc w:val="left"/>
      <w:pPr>
        <w:ind w:left="5729" w:hanging="360"/>
      </w:pPr>
    </w:lvl>
    <w:lvl w:ilvl="7" w:tplc="040A0019" w:tentative="1">
      <w:start w:val="1"/>
      <w:numFmt w:val="lowerLetter"/>
      <w:lvlText w:val="%8."/>
      <w:lvlJc w:val="left"/>
      <w:pPr>
        <w:ind w:left="6449" w:hanging="360"/>
      </w:pPr>
    </w:lvl>
    <w:lvl w:ilvl="8" w:tplc="040A001B" w:tentative="1">
      <w:start w:val="1"/>
      <w:numFmt w:val="lowerRoman"/>
      <w:lvlText w:val="%9."/>
      <w:lvlJc w:val="right"/>
      <w:pPr>
        <w:ind w:left="7169" w:hanging="180"/>
      </w:pPr>
    </w:lvl>
  </w:abstractNum>
  <w:abstractNum w:abstractNumId="7" w15:restartNumberingAfterBreak="0">
    <w:nsid w:val="30B962CE"/>
    <w:multiLevelType w:val="hybridMultilevel"/>
    <w:tmpl w:val="88FA6F56"/>
    <w:lvl w:ilvl="0" w:tplc="B40E3422">
      <w:start w:val="1"/>
      <w:numFmt w:val="decimal"/>
      <w:lvlText w:val="%1)"/>
      <w:lvlJc w:val="left"/>
      <w:pPr>
        <w:ind w:left="1440" w:hanging="360"/>
      </w:pPr>
      <w:rPr>
        <w:rFonts w:asciiTheme="minorHAnsi" w:eastAsiaTheme="minorHAnsi" w:hAnsiTheme="minorHAnsi" w:cstheme="minorBidi"/>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8" w15:restartNumberingAfterBreak="0">
    <w:nsid w:val="36CD178C"/>
    <w:multiLevelType w:val="hybridMultilevel"/>
    <w:tmpl w:val="4606E27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464210F4"/>
    <w:multiLevelType w:val="hybridMultilevel"/>
    <w:tmpl w:val="2D44048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67F625A3"/>
    <w:multiLevelType w:val="hybridMultilevel"/>
    <w:tmpl w:val="0480166A"/>
    <w:lvl w:ilvl="0" w:tplc="06241034">
      <w:start w:val="1"/>
      <w:numFmt w:val="decimal"/>
      <w:lvlText w:val="%1 "/>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784F315E"/>
    <w:multiLevelType w:val="hybridMultilevel"/>
    <w:tmpl w:val="12AA7BF0"/>
    <w:lvl w:ilvl="0" w:tplc="1F8225C4">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2" w15:restartNumberingAfterBreak="0">
    <w:nsid w:val="78E832A5"/>
    <w:multiLevelType w:val="hybridMultilevel"/>
    <w:tmpl w:val="E910BBE8"/>
    <w:lvl w:ilvl="0" w:tplc="EBF6C94C">
      <w:start w:val="1"/>
      <w:numFmt w:val="decimal"/>
      <w:lvlText w:val="%1)"/>
      <w:lvlJc w:val="left"/>
      <w:pPr>
        <w:ind w:left="1440" w:hanging="360"/>
      </w:pPr>
      <w:rPr>
        <w:rFonts w:hint="default"/>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num w:numId="1">
    <w:abstractNumId w:val="3"/>
  </w:num>
  <w:num w:numId="2">
    <w:abstractNumId w:val="5"/>
  </w:num>
  <w:num w:numId="3">
    <w:abstractNumId w:val="0"/>
  </w:num>
  <w:num w:numId="4">
    <w:abstractNumId w:val="6"/>
  </w:num>
  <w:num w:numId="5">
    <w:abstractNumId w:val="10"/>
  </w:num>
  <w:num w:numId="6">
    <w:abstractNumId w:val="8"/>
  </w:num>
  <w:num w:numId="7">
    <w:abstractNumId w:val="4"/>
  </w:num>
  <w:num w:numId="8">
    <w:abstractNumId w:val="9"/>
  </w:num>
  <w:num w:numId="9">
    <w:abstractNumId w:val="11"/>
  </w:num>
  <w:num w:numId="10">
    <w:abstractNumId w:val="12"/>
  </w:num>
  <w:num w:numId="11">
    <w:abstractNumId w:val="7"/>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59D"/>
    <w:rsid w:val="00011011"/>
    <w:rsid w:val="00021F89"/>
    <w:rsid w:val="00030431"/>
    <w:rsid w:val="00044398"/>
    <w:rsid w:val="000667B8"/>
    <w:rsid w:val="000A7259"/>
    <w:rsid w:val="000B0171"/>
    <w:rsid w:val="000B43AB"/>
    <w:rsid w:val="000D129C"/>
    <w:rsid w:val="000D2693"/>
    <w:rsid w:val="00183467"/>
    <w:rsid w:val="001A33F9"/>
    <w:rsid w:val="001D13E4"/>
    <w:rsid w:val="0024209E"/>
    <w:rsid w:val="002755E1"/>
    <w:rsid w:val="002B060E"/>
    <w:rsid w:val="00352BEA"/>
    <w:rsid w:val="00410282"/>
    <w:rsid w:val="004600C5"/>
    <w:rsid w:val="004B12AF"/>
    <w:rsid w:val="004B2473"/>
    <w:rsid w:val="00573796"/>
    <w:rsid w:val="005B02C4"/>
    <w:rsid w:val="00635A3B"/>
    <w:rsid w:val="00640760"/>
    <w:rsid w:val="00645B4F"/>
    <w:rsid w:val="006551E4"/>
    <w:rsid w:val="006C24B7"/>
    <w:rsid w:val="006D15B3"/>
    <w:rsid w:val="0071340C"/>
    <w:rsid w:val="00771DAE"/>
    <w:rsid w:val="008266E3"/>
    <w:rsid w:val="00830639"/>
    <w:rsid w:val="00875DE9"/>
    <w:rsid w:val="009B1F26"/>
    <w:rsid w:val="00A12A2A"/>
    <w:rsid w:val="00A1401A"/>
    <w:rsid w:val="00A60284"/>
    <w:rsid w:val="00A775A8"/>
    <w:rsid w:val="00AB1397"/>
    <w:rsid w:val="00AC5A66"/>
    <w:rsid w:val="00B059F4"/>
    <w:rsid w:val="00B05AE4"/>
    <w:rsid w:val="00BA0509"/>
    <w:rsid w:val="00C141A5"/>
    <w:rsid w:val="00C461D4"/>
    <w:rsid w:val="00C519BE"/>
    <w:rsid w:val="00C72D98"/>
    <w:rsid w:val="00C8292A"/>
    <w:rsid w:val="00CD3390"/>
    <w:rsid w:val="00CD4ED5"/>
    <w:rsid w:val="00CE48FB"/>
    <w:rsid w:val="00CF6692"/>
    <w:rsid w:val="00D60066"/>
    <w:rsid w:val="00D62584"/>
    <w:rsid w:val="00DB120B"/>
    <w:rsid w:val="00DF4643"/>
    <w:rsid w:val="00E20E35"/>
    <w:rsid w:val="00E23327"/>
    <w:rsid w:val="00E4559D"/>
    <w:rsid w:val="00E61859"/>
    <w:rsid w:val="00EA5587"/>
    <w:rsid w:val="00EC0E08"/>
    <w:rsid w:val="00ED57C2"/>
    <w:rsid w:val="00F22CE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424FC54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B43AB"/>
    <w:pPr>
      <w:ind w:left="720"/>
      <w:contextualSpacing/>
    </w:pPr>
  </w:style>
  <w:style w:type="paragraph" w:styleId="Encabezado">
    <w:name w:val="header"/>
    <w:basedOn w:val="Normal"/>
    <w:link w:val="EncabezadoCar"/>
    <w:uiPriority w:val="99"/>
    <w:unhideWhenUsed/>
    <w:rsid w:val="001D13E4"/>
    <w:pPr>
      <w:tabs>
        <w:tab w:val="center" w:pos="4252"/>
        <w:tab w:val="right" w:pos="8504"/>
      </w:tabs>
    </w:pPr>
  </w:style>
  <w:style w:type="character" w:customStyle="1" w:styleId="EncabezadoCar">
    <w:name w:val="Encabezado Car"/>
    <w:basedOn w:val="Fuentedeprrafopredeter"/>
    <w:link w:val="Encabezado"/>
    <w:uiPriority w:val="99"/>
    <w:rsid w:val="001D13E4"/>
  </w:style>
  <w:style w:type="character" w:styleId="Nmerodepgina">
    <w:name w:val="page number"/>
    <w:basedOn w:val="Fuentedeprrafopredeter"/>
    <w:uiPriority w:val="99"/>
    <w:semiHidden/>
    <w:unhideWhenUsed/>
    <w:rsid w:val="001D1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384</Words>
  <Characters>2114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2</cp:revision>
  <cp:lastPrinted>2017-12-01T15:39:00Z</cp:lastPrinted>
  <dcterms:created xsi:type="dcterms:W3CDTF">2020-12-10T11:11:00Z</dcterms:created>
  <dcterms:modified xsi:type="dcterms:W3CDTF">2020-12-10T11:11:00Z</dcterms:modified>
</cp:coreProperties>
</file>